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4E439A1E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F42C8B">
        <w:rPr>
          <w:rStyle w:val="usercontent"/>
          <w:rFonts w:ascii="Segoe Pro" w:hAnsi="Segoe Pro"/>
          <w:color w:val="2C5697"/>
        </w:rPr>
        <w:t>27 février</w:t>
      </w:r>
      <w:r w:rsidR="004426F1">
        <w:rPr>
          <w:rStyle w:val="usercontent"/>
          <w:rFonts w:ascii="Segoe Pro" w:hAnsi="Segoe Pro"/>
          <w:color w:val="2C5697"/>
        </w:rPr>
        <w:t xml:space="preserve"> 202</w:t>
      </w:r>
      <w:r w:rsidR="004F62A5">
        <w:rPr>
          <w:rStyle w:val="usercontent"/>
          <w:rFonts w:ascii="Segoe Pro" w:hAnsi="Segoe Pro"/>
          <w:color w:val="2C5697"/>
        </w:rPr>
        <w:t>4</w:t>
      </w:r>
    </w:p>
    <w:p w14:paraId="2DC8B725" w14:textId="557E0547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>Le Conseil scolaire catholique Nouvelon a tenu une réunion ordinaire le</w:t>
      </w:r>
      <w:r w:rsidR="00B51427" w:rsidRPr="00951F90">
        <w:rPr>
          <w:rFonts w:ascii="Segoe Pro" w:hAnsi="Segoe Pro"/>
        </w:rPr>
        <w:t xml:space="preserve"> </w:t>
      </w:r>
      <w:r w:rsidR="00F42C8B">
        <w:rPr>
          <w:rFonts w:ascii="Segoe Pro" w:hAnsi="Segoe Pro"/>
        </w:rPr>
        <w:t>27 février</w:t>
      </w:r>
      <w:r w:rsidR="00BD635B" w:rsidRPr="00951F90">
        <w:rPr>
          <w:rFonts w:ascii="Segoe Pro" w:hAnsi="Segoe Pro"/>
        </w:rPr>
        <w:t xml:space="preserve"> 202</w:t>
      </w:r>
      <w:r w:rsidR="004F62A5">
        <w:rPr>
          <w:rFonts w:ascii="Segoe Pro" w:hAnsi="Segoe Pro"/>
        </w:rPr>
        <w:t>4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3F3DAE48" w14:textId="2B9D9068" w:rsidR="00F81AFD" w:rsidRPr="00860E69" w:rsidRDefault="00F81AFD" w:rsidP="00BC2961">
      <w:pPr>
        <w:pStyle w:val="StyleStyle1Segoe-Bold"/>
      </w:pPr>
      <w:r>
        <w:t xml:space="preserve">L’école </w:t>
      </w:r>
      <w:r w:rsidR="00773897">
        <w:t xml:space="preserve">St-Étienne (Dowling) a </w:t>
      </w:r>
      <w:r>
        <w:t xml:space="preserve">fait </w:t>
      </w:r>
      <w:r w:rsidR="00E6516F">
        <w:t xml:space="preserve">valoir </w:t>
      </w:r>
      <w:r w:rsidR="00773897">
        <w:t>le maintien</w:t>
      </w:r>
      <w:r w:rsidR="008F2CA7">
        <w:t xml:space="preserve"> des</w:t>
      </w:r>
      <w:r w:rsidR="006C3ECD">
        <w:t xml:space="preserve"> milieux accueillants, engageants, novateurs, durables, sains et sécuritaires. </w:t>
      </w:r>
      <w:r w:rsidR="006C3ECD">
        <w:t>Le directeur d’école, M. Alain Girouard,</w:t>
      </w:r>
      <w:r w:rsidR="006C3ECD">
        <w:t xml:space="preserve"> est reconnaissant de l’appui des bénévoles au sein de l’école et de la générosité de la communauté</w:t>
      </w:r>
      <w:r w:rsidR="006C3ECD">
        <w:t>.</w:t>
      </w:r>
    </w:p>
    <w:p w14:paraId="2B5D2EAA" w14:textId="06E86E44" w:rsidR="00860E69" w:rsidRPr="00BC2961" w:rsidRDefault="00860E69" w:rsidP="00BC2961">
      <w:pPr>
        <w:pStyle w:val="StyleStyle1Segoe-Bold"/>
      </w:pPr>
      <w:r w:rsidRPr="00BC2961">
        <w:t xml:space="preserve">Le Conseil </w:t>
      </w:r>
      <w:r w:rsidR="00BC2961" w:rsidRPr="00BC2961">
        <w:t>ratifie le protocole d’accord, y compris ses annexes, couvrant la période du 1</w:t>
      </w:r>
      <w:r w:rsidR="00BC2961" w:rsidRPr="00BC2961">
        <w:rPr>
          <w:vertAlign w:val="superscript"/>
        </w:rPr>
        <w:t>er</w:t>
      </w:r>
      <w:r w:rsidR="00BC2961" w:rsidRPr="00BC2961">
        <w:t xml:space="preserve"> septembre 2022 au 31 août 2026 inclusivement entre le Conseil des associations d’employeurs (CAE) et l’Association des enseignantes et des enseignants franco-ontariens (AEFO), ainsi qu’accepté par la Couronne, daté le 14 février 2024</w:t>
      </w:r>
      <w:r w:rsidR="00BC2961" w:rsidRPr="00BC2961">
        <w:t>.</w:t>
      </w:r>
    </w:p>
    <w:p w14:paraId="2C687C5A" w14:textId="3B2993E1" w:rsidR="00724429" w:rsidRDefault="00724429" w:rsidP="00724429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 w:rsidRPr="00951F90">
        <w:rPr>
          <w:rFonts w:ascii="Segoe Pro" w:hAnsi="Segoe Pro"/>
          <w:iCs/>
          <w:sz w:val="21"/>
          <w:szCs w:val="21"/>
        </w:rPr>
        <w:t>Les politiques suivantes ont été adoptées selon le cycle annuel de révision</w:t>
      </w:r>
      <w:r w:rsidR="00CB0477">
        <w:rPr>
          <w:rFonts w:ascii="Segoe Pro" w:hAnsi="Segoe Pro"/>
          <w:iCs/>
          <w:sz w:val="21"/>
          <w:szCs w:val="21"/>
        </w:rPr>
        <w:t xml:space="preserve"> </w:t>
      </w:r>
      <w:r w:rsidRPr="00951F90">
        <w:rPr>
          <w:rFonts w:ascii="Segoe Pro" w:hAnsi="Segoe Pro"/>
          <w:iCs/>
          <w:sz w:val="21"/>
          <w:szCs w:val="21"/>
        </w:rPr>
        <w:t>:</w:t>
      </w:r>
    </w:p>
    <w:p w14:paraId="44554BF9" w14:textId="3E27AC9D" w:rsidR="00A62251" w:rsidRPr="007C61B2" w:rsidRDefault="0028739C" w:rsidP="009E4A9A">
      <w:pPr>
        <w:pStyle w:val="Style1"/>
        <w:numPr>
          <w:ilvl w:val="1"/>
          <w:numId w:val="9"/>
        </w:numPr>
        <w:spacing w:before="0" w:after="0"/>
        <w:rPr>
          <w:rStyle w:val="Hyperlien"/>
          <w:rFonts w:ascii="Segoe Pro" w:hAnsi="Segoe Pro"/>
        </w:rPr>
      </w:pPr>
      <w:hyperlink r:id="rId8" w:history="1">
        <w:r w:rsidRPr="007C61B2">
          <w:rPr>
            <w:rStyle w:val="Hyperlien"/>
            <w:rFonts w:ascii="Segoe Pro" w:hAnsi="Segoe Pro"/>
          </w:rPr>
          <w:t>GOU 28.0 Éducation de la petite enfance</w:t>
        </w:r>
      </w:hyperlink>
      <w:r w:rsidR="007C61B2">
        <w:rPr>
          <w:rStyle w:val="Hyperlien"/>
          <w:rFonts w:ascii="Segoe Pro" w:hAnsi="Segoe Pro"/>
        </w:rPr>
        <w:t xml:space="preserve"> </w:t>
      </w:r>
      <w:r w:rsidR="007C61B2" w:rsidRPr="007C61B2">
        <w:rPr>
          <w:rStyle w:val="Hyperlien"/>
          <w:rFonts w:ascii="Segoe Pro" w:hAnsi="Segoe Pro"/>
          <w:color w:val="auto"/>
          <w:u w:val="none"/>
        </w:rPr>
        <w:t>(révision)</w:t>
      </w:r>
    </w:p>
    <w:p w14:paraId="495AA3DC" w14:textId="77777777" w:rsidR="007C61B2" w:rsidRPr="007C61B2" w:rsidRDefault="007C61B2" w:rsidP="007C61B2">
      <w:pPr>
        <w:pStyle w:val="Style1"/>
        <w:numPr>
          <w:ilvl w:val="1"/>
          <w:numId w:val="9"/>
        </w:numPr>
        <w:spacing w:before="0" w:after="0"/>
        <w:rPr>
          <w:rStyle w:val="Hyperlien"/>
          <w:rFonts w:ascii="Segoe Pro" w:hAnsi="Segoe Pro"/>
        </w:rPr>
      </w:pPr>
      <w:r w:rsidRPr="007C61B2">
        <w:rPr>
          <w:rStyle w:val="Hyperlien"/>
          <w:rFonts w:ascii="Segoe Pro" w:hAnsi="Segoe Pro"/>
        </w:rPr>
        <w:t>GOU 12.0 Réunions électroniques et présence aux réunions</w:t>
      </w:r>
      <w:r w:rsidRPr="007C61B2">
        <w:rPr>
          <w:rStyle w:val="Hyperlien"/>
          <w:rFonts w:ascii="Segoe Pro" w:hAnsi="Segoe Pro"/>
          <w:color w:val="auto"/>
          <w:u w:val="none"/>
        </w:rPr>
        <w:t xml:space="preserve"> (révision)</w:t>
      </w:r>
    </w:p>
    <w:p w14:paraId="354D1473" w14:textId="77777777" w:rsidR="007C61B2" w:rsidRPr="007C61B2" w:rsidRDefault="007C61B2" w:rsidP="007C61B2">
      <w:pPr>
        <w:pStyle w:val="Style1"/>
        <w:numPr>
          <w:ilvl w:val="1"/>
          <w:numId w:val="9"/>
        </w:numPr>
        <w:spacing w:before="0" w:after="0"/>
        <w:rPr>
          <w:rStyle w:val="Hyperlien"/>
          <w:rFonts w:ascii="Segoe Pro" w:hAnsi="Segoe Pro"/>
        </w:rPr>
      </w:pPr>
      <w:hyperlink r:id="rId9" w:history="1">
        <w:r w:rsidRPr="007C61B2">
          <w:rPr>
            <w:rStyle w:val="Hyperlien"/>
            <w:rFonts w:ascii="Segoe Pro" w:hAnsi="Segoe Pro"/>
          </w:rPr>
          <w:t>GOU 18.0 Délégation de pouvoirs</w:t>
        </w:r>
      </w:hyperlink>
      <w:r w:rsidRPr="007C61B2">
        <w:rPr>
          <w:rStyle w:val="Hyperlien"/>
          <w:rFonts w:ascii="Segoe Pro" w:hAnsi="Segoe Pro"/>
          <w:u w:val="none"/>
        </w:rPr>
        <w:t xml:space="preserve"> </w:t>
      </w:r>
      <w:r w:rsidRPr="007C61B2">
        <w:rPr>
          <w:rStyle w:val="Hyperlien"/>
          <w:rFonts w:ascii="Segoe Pro" w:hAnsi="Segoe Pro"/>
          <w:color w:val="auto"/>
          <w:u w:val="none"/>
        </w:rPr>
        <w:t>(statu quo)</w:t>
      </w:r>
    </w:p>
    <w:p w14:paraId="69165E56" w14:textId="77777777" w:rsidR="007C61B2" w:rsidRPr="007C61B2" w:rsidRDefault="007C61B2" w:rsidP="007C61B2">
      <w:pPr>
        <w:pStyle w:val="Style1"/>
        <w:numPr>
          <w:ilvl w:val="1"/>
          <w:numId w:val="9"/>
        </w:numPr>
        <w:spacing w:before="0" w:after="0"/>
        <w:rPr>
          <w:rStyle w:val="Hyperlien"/>
          <w:rFonts w:ascii="Segoe Pro" w:hAnsi="Segoe Pro"/>
          <w:color w:val="auto"/>
          <w:u w:val="none"/>
        </w:rPr>
      </w:pPr>
      <w:hyperlink r:id="rId10" w:history="1">
        <w:r w:rsidRPr="007C61B2">
          <w:rPr>
            <w:rStyle w:val="Hyperlien"/>
            <w:rFonts w:ascii="Segoe Pro" w:hAnsi="Segoe Pro"/>
          </w:rPr>
          <w:t>GOU 19.0 Rôle et responsabilités de la direction de l’éducation</w:t>
        </w:r>
      </w:hyperlink>
      <w:r w:rsidRPr="007C61B2">
        <w:rPr>
          <w:rStyle w:val="Hyperlien"/>
          <w:rFonts w:ascii="Segoe Pro" w:hAnsi="Segoe Pro"/>
          <w:u w:val="none"/>
        </w:rPr>
        <w:t xml:space="preserve"> </w:t>
      </w:r>
      <w:r w:rsidRPr="007C61B2">
        <w:rPr>
          <w:rStyle w:val="Hyperlien"/>
          <w:rFonts w:ascii="Segoe Pro" w:hAnsi="Segoe Pro"/>
          <w:color w:val="auto"/>
          <w:u w:val="none"/>
        </w:rPr>
        <w:t>(statu quo)</w:t>
      </w:r>
    </w:p>
    <w:p w14:paraId="1A2DEBED" w14:textId="77777777" w:rsidR="007C61B2" w:rsidRPr="007C61B2" w:rsidRDefault="007C61B2" w:rsidP="007C61B2">
      <w:pPr>
        <w:pStyle w:val="Style1"/>
        <w:numPr>
          <w:ilvl w:val="1"/>
          <w:numId w:val="9"/>
        </w:numPr>
        <w:spacing w:before="0" w:after="0"/>
        <w:rPr>
          <w:rStyle w:val="Hyperlien"/>
          <w:rFonts w:ascii="Segoe Pro" w:hAnsi="Segoe Pro"/>
        </w:rPr>
      </w:pPr>
      <w:hyperlink r:id="rId11" w:history="1">
        <w:r w:rsidRPr="007C61B2">
          <w:rPr>
            <w:rStyle w:val="Hyperlien"/>
            <w:rFonts w:ascii="Segoe Pro" w:hAnsi="Segoe Pro"/>
          </w:rPr>
          <w:t>GOU 20.0 Embauche de la direction de l’éducation</w:t>
        </w:r>
      </w:hyperlink>
      <w:r w:rsidRPr="007C61B2">
        <w:rPr>
          <w:rStyle w:val="Hyperlien"/>
          <w:rFonts w:ascii="Segoe Pro" w:hAnsi="Segoe Pro"/>
          <w:u w:val="none"/>
        </w:rPr>
        <w:t xml:space="preserve"> </w:t>
      </w:r>
      <w:r w:rsidRPr="007C61B2">
        <w:rPr>
          <w:rStyle w:val="Hyperlien"/>
          <w:rFonts w:ascii="Segoe Pro" w:hAnsi="Segoe Pro"/>
          <w:color w:val="auto"/>
          <w:u w:val="none"/>
        </w:rPr>
        <w:t>(statu quo)</w:t>
      </w:r>
    </w:p>
    <w:p w14:paraId="6EC09F0A" w14:textId="1DEFFA7F" w:rsidR="007C61B2" w:rsidRPr="007C61B2" w:rsidRDefault="007C61B2" w:rsidP="007C61B2">
      <w:pPr>
        <w:pStyle w:val="Style1"/>
        <w:numPr>
          <w:ilvl w:val="1"/>
          <w:numId w:val="9"/>
        </w:numPr>
        <w:spacing w:before="0" w:after="0"/>
        <w:rPr>
          <w:rStyle w:val="Hyperlien"/>
          <w:rFonts w:ascii="Segoe Pro" w:hAnsi="Segoe Pro"/>
        </w:rPr>
      </w:pPr>
      <w:hyperlink r:id="rId12" w:history="1">
        <w:r w:rsidRPr="007C61B2">
          <w:rPr>
            <w:rStyle w:val="Hyperlien"/>
            <w:rFonts w:ascii="Segoe Pro" w:hAnsi="Segoe Pro"/>
          </w:rPr>
          <w:t>GOU 21.0 Évaluation du rendement de la direction de l’éducation</w:t>
        </w:r>
      </w:hyperlink>
      <w:r w:rsidRPr="007C61B2">
        <w:rPr>
          <w:rStyle w:val="Hyperlien"/>
          <w:rFonts w:ascii="Segoe Pro" w:hAnsi="Segoe Pro"/>
          <w:u w:val="none"/>
        </w:rPr>
        <w:t xml:space="preserve"> </w:t>
      </w:r>
      <w:r w:rsidRPr="007C61B2">
        <w:rPr>
          <w:rStyle w:val="Hyperlien"/>
          <w:rFonts w:ascii="Segoe Pro" w:hAnsi="Segoe Pro"/>
          <w:color w:val="auto"/>
          <w:u w:val="none"/>
        </w:rPr>
        <w:t>(statu quo)</w:t>
      </w:r>
    </w:p>
    <w:p w14:paraId="6EA22875" w14:textId="1880F95C" w:rsidR="007C61B2" w:rsidRPr="007C61B2" w:rsidRDefault="007C61B2" w:rsidP="007C61B2">
      <w:pPr>
        <w:pStyle w:val="Style1"/>
        <w:numPr>
          <w:ilvl w:val="1"/>
          <w:numId w:val="9"/>
        </w:numPr>
        <w:spacing w:before="0" w:after="0"/>
        <w:rPr>
          <w:rStyle w:val="Hyperlien"/>
          <w:rFonts w:ascii="Segoe Pro" w:hAnsi="Segoe Pro"/>
        </w:rPr>
      </w:pPr>
      <w:r w:rsidRPr="007C61B2">
        <w:rPr>
          <w:rStyle w:val="Hyperlien"/>
          <w:rFonts w:ascii="Segoe Pro" w:hAnsi="Segoe Pro"/>
        </w:rPr>
        <w:t>GOU 25.0 Calendrier scolaire</w:t>
      </w:r>
      <w:r w:rsidRPr="007C61B2">
        <w:rPr>
          <w:rStyle w:val="Hyperlien"/>
          <w:rFonts w:ascii="Segoe Pro" w:hAnsi="Segoe Pro"/>
          <w:u w:val="none"/>
        </w:rPr>
        <w:t xml:space="preserve"> </w:t>
      </w:r>
      <w:r w:rsidRPr="007C61B2">
        <w:rPr>
          <w:rStyle w:val="Hyperlien"/>
          <w:rFonts w:ascii="Segoe Pro" w:hAnsi="Segoe Pro"/>
          <w:color w:val="auto"/>
          <w:u w:val="none"/>
        </w:rPr>
        <w:t>(révision)</w:t>
      </w:r>
    </w:p>
    <w:p w14:paraId="312E9F09" w14:textId="7961A6CE" w:rsidR="007C61B2" w:rsidRDefault="008C136A" w:rsidP="008C136A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Conseil </w:t>
      </w:r>
      <w:r w:rsidRPr="008C136A">
        <w:rPr>
          <w:rFonts w:ascii="Segoe Pro" w:hAnsi="Segoe Pro"/>
          <w:iCs/>
          <w:sz w:val="21"/>
          <w:szCs w:val="21"/>
        </w:rPr>
        <w:t>approuve les calendriers scolaires 2024-2024 pour le district d’Algoma (Option 1) et les districts de Sudbury/ Manitoulin (Option 2).</w:t>
      </w:r>
    </w:p>
    <w:p w14:paraId="40619300" w14:textId="25CB64D8" w:rsidR="00175E61" w:rsidRPr="008C136A" w:rsidRDefault="00175E61" w:rsidP="008C136A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t xml:space="preserve">Le </w:t>
      </w:r>
      <w:r w:rsidRPr="00D82391">
        <w:t>Conseil entérine l’élection par acclamation de Lydia Raddon au poste d’élève conseillère du district d’Algoma pour un mandat de deux ans ainsi que l’élection par vote majoritaire de Mélanie Denis-Plante au poste d’élève conseillère des districts de Sudbury/Manitoulin, et ce, pour un mandat d’un an débutant le 1</w:t>
      </w:r>
      <w:r w:rsidRPr="00D82391">
        <w:rPr>
          <w:vertAlign w:val="superscript"/>
        </w:rPr>
        <w:t>er</w:t>
      </w:r>
      <w:r w:rsidRPr="00D82391">
        <w:t xml:space="preserve"> août 2024.</w:t>
      </w:r>
    </w:p>
    <w:sectPr w:rsidR="00175E61" w:rsidRPr="008C136A" w:rsidSect="00927E48">
      <w:headerReference w:type="default" r:id="rId13"/>
      <w:headerReference w:type="first" r:id="rId14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3C62" w14:textId="77777777" w:rsidR="00927E48" w:rsidRDefault="00927E48">
      <w:r>
        <w:separator/>
      </w:r>
    </w:p>
  </w:endnote>
  <w:endnote w:type="continuationSeparator" w:id="0">
    <w:p w14:paraId="31240757" w14:textId="77777777" w:rsidR="00927E48" w:rsidRDefault="0092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E2AE" w14:textId="77777777" w:rsidR="00927E48" w:rsidRDefault="00927E48">
      <w:r>
        <w:separator/>
      </w:r>
    </w:p>
  </w:footnote>
  <w:footnote w:type="continuationSeparator" w:id="0">
    <w:p w14:paraId="430B2D41" w14:textId="77777777" w:rsidR="00927E48" w:rsidRDefault="0092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5C36DCB4"/>
    <w:lvl w:ilvl="0" w:tplc="A630EDFA">
      <w:start w:val="1"/>
      <w:numFmt w:val="bullet"/>
      <w:pStyle w:val="StyleStyle1Segoe-Bol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D75E8B"/>
    <w:multiLevelType w:val="hybridMultilevel"/>
    <w:tmpl w:val="87C884A8"/>
    <w:lvl w:ilvl="0" w:tplc="0C0C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7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08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033857">
    <w:abstractNumId w:val="4"/>
  </w:num>
  <w:num w:numId="3" w16cid:durableId="417094412">
    <w:abstractNumId w:val="10"/>
  </w:num>
  <w:num w:numId="4" w16cid:durableId="1061909155">
    <w:abstractNumId w:val="3"/>
  </w:num>
  <w:num w:numId="5" w16cid:durableId="1917861137">
    <w:abstractNumId w:val="8"/>
  </w:num>
  <w:num w:numId="6" w16cid:durableId="470056148">
    <w:abstractNumId w:val="1"/>
  </w:num>
  <w:num w:numId="7" w16cid:durableId="472257369">
    <w:abstractNumId w:val="0"/>
  </w:num>
  <w:num w:numId="8" w16cid:durableId="1574581173">
    <w:abstractNumId w:val="0"/>
  </w:num>
  <w:num w:numId="9" w16cid:durableId="67847472">
    <w:abstractNumId w:val="5"/>
  </w:num>
  <w:num w:numId="10" w16cid:durableId="401484669">
    <w:abstractNumId w:val="1"/>
  </w:num>
  <w:num w:numId="11" w16cid:durableId="534999321">
    <w:abstractNumId w:val="1"/>
  </w:num>
  <w:num w:numId="12" w16cid:durableId="1558276194">
    <w:abstractNumId w:val="1"/>
  </w:num>
  <w:num w:numId="13" w16cid:durableId="1656374971">
    <w:abstractNumId w:val="9"/>
  </w:num>
  <w:num w:numId="14" w16cid:durableId="205653025">
    <w:abstractNumId w:val="1"/>
  </w:num>
  <w:num w:numId="15" w16cid:durableId="859969497">
    <w:abstractNumId w:val="1"/>
  </w:num>
  <w:num w:numId="16" w16cid:durableId="1272856054">
    <w:abstractNumId w:val="1"/>
  </w:num>
  <w:num w:numId="17" w16cid:durableId="280889523">
    <w:abstractNumId w:val="1"/>
  </w:num>
  <w:num w:numId="18" w16cid:durableId="1258518364">
    <w:abstractNumId w:val="7"/>
  </w:num>
  <w:num w:numId="19" w16cid:durableId="2003654221">
    <w:abstractNumId w:val="1"/>
  </w:num>
  <w:num w:numId="20" w16cid:durableId="1945260559">
    <w:abstractNumId w:val="6"/>
  </w:num>
  <w:num w:numId="21" w16cid:durableId="912356396">
    <w:abstractNumId w:val="1"/>
  </w:num>
  <w:num w:numId="22" w16cid:durableId="178816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A1456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5E61"/>
    <w:rsid w:val="001771AD"/>
    <w:rsid w:val="00182073"/>
    <w:rsid w:val="001A2B36"/>
    <w:rsid w:val="001A50B2"/>
    <w:rsid w:val="001B2A63"/>
    <w:rsid w:val="001C5116"/>
    <w:rsid w:val="001C6874"/>
    <w:rsid w:val="001D1A66"/>
    <w:rsid w:val="0021155B"/>
    <w:rsid w:val="0021255F"/>
    <w:rsid w:val="00223101"/>
    <w:rsid w:val="00227418"/>
    <w:rsid w:val="00235003"/>
    <w:rsid w:val="00254327"/>
    <w:rsid w:val="002561A2"/>
    <w:rsid w:val="00284AEA"/>
    <w:rsid w:val="0028739C"/>
    <w:rsid w:val="00287659"/>
    <w:rsid w:val="002908C4"/>
    <w:rsid w:val="00292A4E"/>
    <w:rsid w:val="00293B0D"/>
    <w:rsid w:val="002B0E51"/>
    <w:rsid w:val="002D4A06"/>
    <w:rsid w:val="002D5988"/>
    <w:rsid w:val="00302A7D"/>
    <w:rsid w:val="003041FF"/>
    <w:rsid w:val="00305FF1"/>
    <w:rsid w:val="00306C11"/>
    <w:rsid w:val="0033648E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2A5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81DB1"/>
    <w:rsid w:val="00691724"/>
    <w:rsid w:val="00692D25"/>
    <w:rsid w:val="006937D2"/>
    <w:rsid w:val="00697BED"/>
    <w:rsid w:val="006A0A44"/>
    <w:rsid w:val="006A2A99"/>
    <w:rsid w:val="006A3D8F"/>
    <w:rsid w:val="006B68CF"/>
    <w:rsid w:val="006C3ECD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73897"/>
    <w:rsid w:val="007877C6"/>
    <w:rsid w:val="0079335B"/>
    <w:rsid w:val="007A038E"/>
    <w:rsid w:val="007A649B"/>
    <w:rsid w:val="007B3255"/>
    <w:rsid w:val="007C35FF"/>
    <w:rsid w:val="007C61B2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60E69"/>
    <w:rsid w:val="008722BA"/>
    <w:rsid w:val="00886D6A"/>
    <w:rsid w:val="0089023E"/>
    <w:rsid w:val="00895178"/>
    <w:rsid w:val="008B6FCF"/>
    <w:rsid w:val="008C136A"/>
    <w:rsid w:val="008C43BA"/>
    <w:rsid w:val="008C6104"/>
    <w:rsid w:val="008D3E69"/>
    <w:rsid w:val="008D5260"/>
    <w:rsid w:val="008F2CA7"/>
    <w:rsid w:val="008F47B1"/>
    <w:rsid w:val="00902250"/>
    <w:rsid w:val="00927E48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E058F"/>
    <w:rsid w:val="009E4A9A"/>
    <w:rsid w:val="009E4B89"/>
    <w:rsid w:val="009E7BFB"/>
    <w:rsid w:val="00A00939"/>
    <w:rsid w:val="00A13C90"/>
    <w:rsid w:val="00A31974"/>
    <w:rsid w:val="00A411E2"/>
    <w:rsid w:val="00A439D9"/>
    <w:rsid w:val="00A62251"/>
    <w:rsid w:val="00A806C1"/>
    <w:rsid w:val="00A86B62"/>
    <w:rsid w:val="00A90635"/>
    <w:rsid w:val="00A93CFA"/>
    <w:rsid w:val="00AC6FEE"/>
    <w:rsid w:val="00AD5063"/>
    <w:rsid w:val="00AF48F1"/>
    <w:rsid w:val="00B0321B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C2961"/>
    <w:rsid w:val="00BC4E58"/>
    <w:rsid w:val="00BC7519"/>
    <w:rsid w:val="00BD4EBC"/>
    <w:rsid w:val="00BD5A3B"/>
    <w:rsid w:val="00BD635B"/>
    <w:rsid w:val="00BE630F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A5C14"/>
    <w:rsid w:val="00CB0477"/>
    <w:rsid w:val="00CC13CE"/>
    <w:rsid w:val="00CC705F"/>
    <w:rsid w:val="00CD2383"/>
    <w:rsid w:val="00CD723A"/>
    <w:rsid w:val="00D02DDF"/>
    <w:rsid w:val="00D11844"/>
    <w:rsid w:val="00D227A4"/>
    <w:rsid w:val="00D5115D"/>
    <w:rsid w:val="00D57523"/>
    <w:rsid w:val="00D67C1D"/>
    <w:rsid w:val="00D86956"/>
    <w:rsid w:val="00D95AEE"/>
    <w:rsid w:val="00DA457F"/>
    <w:rsid w:val="00DB1AE1"/>
    <w:rsid w:val="00DD3C76"/>
    <w:rsid w:val="00DF01B9"/>
    <w:rsid w:val="00DF079E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A7D5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42C8B"/>
    <w:rsid w:val="00F56789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C2961"/>
    <w:pPr>
      <w:numPr>
        <w:numId w:val="9"/>
      </w:numPr>
      <w:spacing w:after="0"/>
      <w:ind w:left="-180" w:right="461"/>
    </w:pPr>
    <w:rPr>
      <w:rFonts w:ascii="Segoe Pro" w:hAnsi="Segoe Pro"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nouvelon.ca/doc/DA/GOU28_00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nouvelon.ca/doc/DA/GOU21_00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nouvelon.ca/doc/DA/GOU20_0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nouvelon.ca/doc/DA/GOU19_0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nouvelon.ca/doc/DA/GOU18_00.do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6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</dc:title>
  <dc:subject>Faits saillants</dc:subject>
  <dc:creator>Conseil scolaire catholique Nouvelon</dc:creator>
  <cp:keywords>Faits saillants</cp:keywords>
  <cp:lastModifiedBy>Lorraine Mainville</cp:lastModifiedBy>
  <cp:revision>16</cp:revision>
  <cp:lastPrinted>2020-12-07T13:38:00Z</cp:lastPrinted>
  <dcterms:created xsi:type="dcterms:W3CDTF">2021-12-06T14:26:00Z</dcterms:created>
  <dcterms:modified xsi:type="dcterms:W3CDTF">2024-02-29T15:43:00Z</dcterms:modified>
</cp:coreProperties>
</file>