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1E12C369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ED1B2D">
        <w:rPr>
          <w:rStyle w:val="usercontent"/>
          <w:rFonts w:ascii="Segoe Pro" w:hAnsi="Segoe Pro"/>
          <w:color w:val="2C5697"/>
        </w:rPr>
        <w:t>31 janvier 2023</w:t>
      </w:r>
    </w:p>
    <w:p w14:paraId="2DC8B725" w14:textId="2A9DAC75" w:rsidR="00C056D3" w:rsidRPr="00C46FBB" w:rsidRDefault="00C056D3" w:rsidP="005F0E48">
      <w:pPr>
        <w:pStyle w:val="Paragraphedeliste"/>
        <w:spacing w:before="600"/>
        <w:ind w:left="-907" w:right="461"/>
        <w:rPr>
          <w:rFonts w:ascii="Segoe Pro" w:hAnsi="Segoe Pro"/>
          <w:sz w:val="21"/>
          <w:szCs w:val="21"/>
        </w:rPr>
      </w:pPr>
      <w:bookmarkStart w:id="1" w:name="_MailEndCompose"/>
      <w:r w:rsidRPr="00C46FBB">
        <w:rPr>
          <w:rFonts w:ascii="Segoe Pro" w:hAnsi="Segoe Pro"/>
          <w:sz w:val="21"/>
          <w:szCs w:val="21"/>
        </w:rPr>
        <w:t>Le Conseil scolaire catholique Nouvelon a tenu une réunion ordinaire le</w:t>
      </w:r>
      <w:r w:rsidR="00B51427" w:rsidRPr="00C46FBB">
        <w:rPr>
          <w:rFonts w:ascii="Segoe Pro" w:hAnsi="Segoe Pro"/>
          <w:sz w:val="21"/>
          <w:szCs w:val="21"/>
        </w:rPr>
        <w:t xml:space="preserve"> </w:t>
      </w:r>
      <w:r w:rsidR="00ED1B2D" w:rsidRPr="00C46FBB">
        <w:rPr>
          <w:rFonts w:ascii="Segoe Pro" w:hAnsi="Segoe Pro"/>
          <w:sz w:val="21"/>
          <w:szCs w:val="21"/>
        </w:rPr>
        <w:t>31 janvier 2023</w:t>
      </w:r>
      <w:r w:rsidR="00BD635B" w:rsidRPr="00C46FBB">
        <w:rPr>
          <w:rFonts w:ascii="Segoe Pro" w:hAnsi="Segoe Pro"/>
          <w:sz w:val="21"/>
          <w:szCs w:val="21"/>
        </w:rPr>
        <w:t>.</w:t>
      </w:r>
      <w:r w:rsidRPr="00C46FBB">
        <w:rPr>
          <w:rFonts w:ascii="Segoe Pro" w:hAnsi="Segoe Pro"/>
          <w:sz w:val="21"/>
          <w:szCs w:val="21"/>
        </w:rPr>
        <w:t xml:space="preserve"> Voici </w:t>
      </w:r>
      <w:r w:rsidR="004F6E55" w:rsidRPr="00C46FBB">
        <w:rPr>
          <w:rFonts w:ascii="Segoe Pro" w:hAnsi="Segoe Pro"/>
          <w:sz w:val="21"/>
          <w:szCs w:val="21"/>
        </w:rPr>
        <w:t>le</w:t>
      </w:r>
      <w:r w:rsidR="00BC7519" w:rsidRPr="00C46FBB">
        <w:rPr>
          <w:rFonts w:ascii="Segoe Pro" w:hAnsi="Segoe Pro"/>
          <w:sz w:val="21"/>
          <w:szCs w:val="21"/>
        </w:rPr>
        <w:t>s</w:t>
      </w:r>
      <w:r w:rsidRPr="00C46FBB">
        <w:rPr>
          <w:rFonts w:ascii="Segoe Pro" w:hAnsi="Segoe Pro"/>
          <w:sz w:val="21"/>
          <w:szCs w:val="21"/>
        </w:rPr>
        <w:t xml:space="preserve"> fait</w:t>
      </w:r>
      <w:r w:rsidR="00BC7519" w:rsidRPr="00C46FBB">
        <w:rPr>
          <w:rFonts w:ascii="Segoe Pro" w:hAnsi="Segoe Pro"/>
          <w:sz w:val="21"/>
          <w:szCs w:val="21"/>
        </w:rPr>
        <w:t>s</w:t>
      </w:r>
      <w:r w:rsidRPr="00C46FBB">
        <w:rPr>
          <w:rFonts w:ascii="Segoe Pro" w:hAnsi="Segoe Pro"/>
          <w:sz w:val="21"/>
          <w:szCs w:val="21"/>
        </w:rPr>
        <w:t xml:space="preserve"> saillant</w:t>
      </w:r>
      <w:r w:rsidR="00BC7519" w:rsidRPr="00C46FBB">
        <w:rPr>
          <w:rFonts w:ascii="Segoe Pro" w:hAnsi="Segoe Pro"/>
          <w:sz w:val="21"/>
          <w:szCs w:val="21"/>
        </w:rPr>
        <w:t>s</w:t>
      </w:r>
      <w:r w:rsidRPr="00C46FBB">
        <w:rPr>
          <w:rFonts w:ascii="Segoe Pro" w:hAnsi="Segoe Pro"/>
          <w:sz w:val="21"/>
          <w:szCs w:val="21"/>
        </w:rPr>
        <w:t xml:space="preserve"> de cette séance publique :</w:t>
      </w:r>
    </w:p>
    <w:bookmarkEnd w:id="0"/>
    <w:bookmarkEnd w:id="1"/>
    <w:p w14:paraId="3F3DAE48" w14:textId="645B49E4" w:rsidR="00F81AFD" w:rsidRPr="00A5011E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C46FBB">
        <w:rPr>
          <w:rFonts w:ascii="Segoe Pro" w:hAnsi="Segoe Pro"/>
          <w:iCs/>
          <w:sz w:val="21"/>
          <w:szCs w:val="21"/>
        </w:rPr>
        <w:t>L’école</w:t>
      </w:r>
      <w:r w:rsidR="00C46FBB" w:rsidRPr="00C46FBB">
        <w:rPr>
          <w:rFonts w:ascii="Segoe Pro" w:hAnsi="Segoe Pro"/>
          <w:iCs/>
          <w:sz w:val="21"/>
          <w:szCs w:val="21"/>
        </w:rPr>
        <w:t xml:space="preserve"> secondaire catholique Jeunesse-Nord</w:t>
      </w:r>
      <w:r w:rsidRPr="00C46FBB">
        <w:rPr>
          <w:rFonts w:ascii="Segoe Pro" w:hAnsi="Segoe Pro"/>
          <w:iCs/>
          <w:sz w:val="21"/>
          <w:szCs w:val="21"/>
        </w:rPr>
        <w:t xml:space="preserve"> fait </w:t>
      </w:r>
      <w:r w:rsidR="00E6516F" w:rsidRPr="00C46FBB">
        <w:rPr>
          <w:rFonts w:ascii="Segoe Pro" w:hAnsi="Segoe Pro"/>
          <w:iCs/>
          <w:sz w:val="21"/>
          <w:szCs w:val="21"/>
        </w:rPr>
        <w:t xml:space="preserve">valoir </w:t>
      </w:r>
      <w:r w:rsidR="00C46FBB" w:rsidRPr="00C46FBB">
        <w:rPr>
          <w:rFonts w:ascii="Segoe Pro" w:hAnsi="Segoe Pro"/>
          <w:iCs/>
          <w:sz w:val="21"/>
          <w:szCs w:val="21"/>
        </w:rPr>
        <w:t xml:space="preserve">l’amélioration du rendement scolaire, l’accueil </w:t>
      </w:r>
      <w:r w:rsidR="00C46FBB" w:rsidRPr="00A5011E">
        <w:rPr>
          <w:rFonts w:ascii="Segoe Pro" w:hAnsi="Segoe Pro"/>
          <w:iCs/>
          <w:sz w:val="21"/>
          <w:szCs w:val="21"/>
        </w:rPr>
        <w:t xml:space="preserve">chaleureux des Aigles </w:t>
      </w:r>
      <w:r w:rsidR="00D22D57" w:rsidRPr="00A5011E">
        <w:rPr>
          <w:rFonts w:ascii="Segoe Pro" w:hAnsi="Segoe Pro"/>
          <w:iCs/>
          <w:sz w:val="21"/>
          <w:szCs w:val="21"/>
        </w:rPr>
        <w:t>ainsi que</w:t>
      </w:r>
      <w:r w:rsidR="00C46FBB" w:rsidRPr="00A5011E">
        <w:rPr>
          <w:rFonts w:ascii="Segoe Pro" w:hAnsi="Segoe Pro"/>
          <w:iCs/>
          <w:sz w:val="21"/>
          <w:szCs w:val="21"/>
        </w:rPr>
        <w:t xml:space="preserve"> la générosité des partenaires de la communauté de Blind River.</w:t>
      </w:r>
    </w:p>
    <w:p w14:paraId="7E63BC8B" w14:textId="7938098B" w:rsidR="00C46FBB" w:rsidRPr="00A5011E" w:rsidRDefault="00C46FBB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A5011E">
        <w:rPr>
          <w:rFonts w:ascii="Segoe Pro" w:hAnsi="Segoe Pro"/>
          <w:iCs/>
          <w:sz w:val="21"/>
          <w:szCs w:val="21"/>
        </w:rPr>
        <w:t xml:space="preserve">Le Conseil ratifie l’entente locale négociée entre le Conseil scolaire catholique du </w:t>
      </w:r>
      <w:r w:rsidR="00A5011E" w:rsidRPr="00A5011E">
        <w:rPr>
          <w:rFonts w:ascii="Segoe Pro" w:hAnsi="Segoe Pro"/>
          <w:iCs/>
          <w:sz w:val="21"/>
          <w:szCs w:val="21"/>
        </w:rPr>
        <w:t>Nouvel-Ontario</w:t>
      </w:r>
      <w:r w:rsidRPr="00A5011E">
        <w:rPr>
          <w:rFonts w:ascii="Segoe Pro" w:hAnsi="Segoe Pro"/>
          <w:iCs/>
          <w:sz w:val="21"/>
          <w:szCs w:val="21"/>
        </w:rPr>
        <w:t xml:space="preserve"> et le Syndicat canadien de la fonction publique</w:t>
      </w:r>
      <w:r w:rsidR="007A2D7D" w:rsidRPr="00A5011E">
        <w:rPr>
          <w:rFonts w:ascii="Segoe Pro" w:hAnsi="Segoe Pro"/>
          <w:iCs/>
          <w:sz w:val="21"/>
          <w:szCs w:val="21"/>
        </w:rPr>
        <w:t>, Filiale 4274 applicable au personnel de la conciergerie et de l’entretien, du 1</w:t>
      </w:r>
      <w:r w:rsidR="007A2D7D" w:rsidRPr="00A5011E">
        <w:rPr>
          <w:rFonts w:ascii="Segoe Pro" w:hAnsi="Segoe Pro"/>
          <w:iCs/>
          <w:sz w:val="21"/>
          <w:szCs w:val="21"/>
          <w:vertAlign w:val="superscript"/>
        </w:rPr>
        <w:t>er</w:t>
      </w:r>
      <w:r w:rsidR="007A2D7D" w:rsidRPr="00A5011E">
        <w:rPr>
          <w:rFonts w:ascii="Segoe Pro" w:hAnsi="Segoe Pro"/>
          <w:iCs/>
          <w:sz w:val="21"/>
          <w:szCs w:val="21"/>
        </w:rPr>
        <w:t xml:space="preserve"> septembre 2022 au 31 août 2026, le protocole d’entente (Partie B).</w:t>
      </w:r>
    </w:p>
    <w:p w14:paraId="14BAD1DB" w14:textId="6C45C537" w:rsidR="007A2D7D" w:rsidRPr="00A5011E" w:rsidRDefault="007A2D7D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A5011E">
        <w:rPr>
          <w:rFonts w:ascii="Segoe Pro" w:hAnsi="Segoe Pro"/>
          <w:iCs/>
          <w:sz w:val="21"/>
          <w:szCs w:val="21"/>
        </w:rPr>
        <w:t>Le Conseil approuve trois nouvelles ententes de tenure à bail :</w:t>
      </w:r>
    </w:p>
    <w:p w14:paraId="4BABC1C5" w14:textId="6C045C16" w:rsidR="007A2D7D" w:rsidRPr="00A5011E" w:rsidRDefault="007A2D7D" w:rsidP="007A2D7D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iCs/>
          <w:sz w:val="21"/>
          <w:szCs w:val="21"/>
          <w:lang w:val="en-US"/>
        </w:rPr>
      </w:pPr>
      <w:r w:rsidRPr="00A5011E">
        <w:rPr>
          <w:rFonts w:ascii="Segoe Pro" w:hAnsi="Segoe Pro"/>
          <w:iCs/>
          <w:sz w:val="21"/>
          <w:szCs w:val="21"/>
          <w:lang w:val="en-CA"/>
        </w:rPr>
        <w:t>All Star Children Services Inc.</w:t>
      </w:r>
      <w:r w:rsidRPr="00A5011E">
        <w:rPr>
          <w:rFonts w:ascii="Segoe Pro" w:hAnsi="Segoe Pro"/>
          <w:iCs/>
          <w:sz w:val="21"/>
          <w:szCs w:val="21"/>
          <w:lang w:val="en-US"/>
        </w:rPr>
        <w:t xml:space="preserve"> </w:t>
      </w:r>
      <w:r w:rsidRPr="00A5011E">
        <w:rPr>
          <w:rFonts w:ascii="Segoe Pro" w:hAnsi="Segoe Pro"/>
          <w:iCs/>
          <w:sz w:val="21"/>
          <w:szCs w:val="21"/>
        </w:rPr>
        <w:t>à l’école</w:t>
      </w:r>
      <w:r w:rsidR="00D22D57" w:rsidRPr="00A5011E">
        <w:rPr>
          <w:rFonts w:ascii="Segoe Pro" w:hAnsi="Segoe Pro"/>
          <w:iCs/>
          <w:sz w:val="21"/>
          <w:szCs w:val="21"/>
        </w:rPr>
        <w:t xml:space="preserve"> catholique</w:t>
      </w:r>
      <w:r w:rsidRPr="00A5011E">
        <w:rPr>
          <w:rFonts w:ascii="Segoe Pro" w:hAnsi="Segoe Pro"/>
          <w:iCs/>
          <w:sz w:val="21"/>
          <w:szCs w:val="21"/>
        </w:rPr>
        <w:t xml:space="preserve"> Georges Vanier</w:t>
      </w:r>
      <w:r w:rsidRPr="00A5011E">
        <w:rPr>
          <w:rFonts w:ascii="Segoe Pro" w:hAnsi="Segoe Pro"/>
          <w:iCs/>
          <w:sz w:val="21"/>
          <w:szCs w:val="21"/>
          <w:lang w:val="en-US"/>
        </w:rPr>
        <w:t xml:space="preserve"> (</w:t>
      </w:r>
      <w:r w:rsidRPr="00A5011E">
        <w:rPr>
          <w:rFonts w:ascii="Segoe Pro" w:hAnsi="Segoe Pro"/>
          <w:iCs/>
          <w:sz w:val="21"/>
          <w:szCs w:val="21"/>
          <w:lang w:val="en-CA"/>
        </w:rPr>
        <w:t>Elliot Lake</w:t>
      </w:r>
      <w:r w:rsidRPr="00A5011E">
        <w:rPr>
          <w:rFonts w:ascii="Segoe Pro" w:hAnsi="Segoe Pro"/>
          <w:iCs/>
          <w:sz w:val="21"/>
          <w:szCs w:val="21"/>
          <w:lang w:val="en-US"/>
        </w:rPr>
        <w:t>)</w:t>
      </w:r>
    </w:p>
    <w:p w14:paraId="63CDD25B" w14:textId="508183AC" w:rsidR="007A2D7D" w:rsidRDefault="007A2D7D" w:rsidP="007A2D7D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iCs/>
          <w:sz w:val="21"/>
          <w:szCs w:val="21"/>
        </w:rPr>
      </w:pPr>
      <w:r w:rsidRPr="00A5011E">
        <w:rPr>
          <w:rFonts w:ascii="Segoe Pro" w:hAnsi="Segoe Pro"/>
          <w:iCs/>
          <w:sz w:val="21"/>
          <w:szCs w:val="21"/>
        </w:rPr>
        <w:t>Ressources pour l’enfance et la communauté à l’école</w:t>
      </w:r>
      <w:r w:rsidR="00D22D57" w:rsidRPr="00A5011E">
        <w:rPr>
          <w:rFonts w:ascii="Segoe Pro" w:hAnsi="Segoe Pro"/>
          <w:iCs/>
          <w:sz w:val="21"/>
          <w:szCs w:val="21"/>
        </w:rPr>
        <w:t xml:space="preserve"> catholique</w:t>
      </w:r>
      <w:r w:rsidRPr="00A5011E">
        <w:rPr>
          <w:rFonts w:ascii="Segoe Pro" w:hAnsi="Segoe Pro"/>
          <w:iCs/>
          <w:sz w:val="21"/>
          <w:szCs w:val="21"/>
        </w:rPr>
        <w:t xml:space="preserve"> Félix</w:t>
      </w:r>
      <w:r>
        <w:rPr>
          <w:rFonts w:ascii="Segoe Pro" w:hAnsi="Segoe Pro"/>
          <w:iCs/>
          <w:sz w:val="21"/>
          <w:szCs w:val="21"/>
        </w:rPr>
        <w:t>-Ricard (</w:t>
      </w:r>
      <w:r w:rsidRPr="00A5011E">
        <w:rPr>
          <w:rFonts w:ascii="Segoe Pro" w:hAnsi="Segoe Pro"/>
          <w:iCs/>
          <w:sz w:val="21"/>
          <w:szCs w:val="21"/>
          <w:lang w:val="en-CA"/>
        </w:rPr>
        <w:t>Sudbury</w:t>
      </w:r>
      <w:r>
        <w:rPr>
          <w:rFonts w:ascii="Segoe Pro" w:hAnsi="Segoe Pro"/>
          <w:iCs/>
          <w:sz w:val="21"/>
          <w:szCs w:val="21"/>
        </w:rPr>
        <w:t>)</w:t>
      </w:r>
    </w:p>
    <w:p w14:paraId="5438AD18" w14:textId="6E94D534" w:rsidR="007A2D7D" w:rsidRDefault="007A2D7D" w:rsidP="007A2D7D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Consortium Centre Jules-Léger à l’école St-Joseph (</w:t>
      </w:r>
      <w:r w:rsidR="00A5011E" w:rsidRPr="00A5011E">
        <w:rPr>
          <w:rFonts w:ascii="Segoe Pro" w:hAnsi="Segoe Pro"/>
          <w:iCs/>
          <w:sz w:val="21"/>
          <w:szCs w:val="21"/>
          <w:lang w:val="en-CA"/>
        </w:rPr>
        <w:t>Sudbury</w:t>
      </w:r>
      <w:r>
        <w:rPr>
          <w:rFonts w:ascii="Segoe Pro" w:hAnsi="Segoe Pro"/>
          <w:iCs/>
          <w:sz w:val="21"/>
          <w:szCs w:val="21"/>
        </w:rPr>
        <w:t>)</w:t>
      </w:r>
    </w:p>
    <w:p w14:paraId="2C687C5A" w14:textId="47901ADF" w:rsidR="00724429" w:rsidRPr="00C46FBB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C46FBB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CB0477" w:rsidRPr="00C46FBB">
        <w:rPr>
          <w:rFonts w:ascii="Segoe Pro" w:hAnsi="Segoe Pro"/>
          <w:iCs/>
          <w:sz w:val="21"/>
          <w:szCs w:val="21"/>
        </w:rPr>
        <w:t xml:space="preserve"> </w:t>
      </w:r>
      <w:r w:rsidRPr="00C46FBB">
        <w:rPr>
          <w:rFonts w:ascii="Segoe Pro" w:hAnsi="Segoe Pro"/>
          <w:iCs/>
          <w:sz w:val="21"/>
          <w:szCs w:val="21"/>
        </w:rPr>
        <w:t>:</w:t>
      </w:r>
    </w:p>
    <w:p w14:paraId="2EE018B3" w14:textId="662061CB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>GOU 7.0 Élèves conseillers (révision)</w:t>
      </w:r>
    </w:p>
    <w:p w14:paraId="2E73B88B" w14:textId="52AD6536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>GOU 12.0 Réunions électroniques et présence aux réunions (révision)</w:t>
      </w:r>
    </w:p>
    <w:p w14:paraId="287B849D" w14:textId="43C1B860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1260"/>
        </w:tabs>
        <w:spacing w:before="0" w:after="0"/>
        <w:ind w:right="-720"/>
        <w:contextualSpacing/>
        <w:rPr>
          <w:rFonts w:ascii="Segoe Pro" w:hAnsi="Segoe Pro"/>
          <w:bCs/>
          <w:sz w:val="21"/>
          <w:szCs w:val="21"/>
        </w:rPr>
      </w:pPr>
      <w:r w:rsidRPr="00C46FBB">
        <w:rPr>
          <w:rFonts w:ascii="Segoe Pro" w:hAnsi="Segoe Pro"/>
          <w:bCs/>
          <w:sz w:val="21"/>
          <w:szCs w:val="21"/>
        </w:rPr>
        <w:t xml:space="preserve">GOU 13.0 Réunions publiques et accès aux archives du Conseil (statu quo) </w:t>
      </w:r>
    </w:p>
    <w:p w14:paraId="259B45E4" w14:textId="507C8F67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1260"/>
        </w:tabs>
        <w:spacing w:before="0" w:after="0"/>
        <w:ind w:right="-720"/>
        <w:contextualSpacing/>
        <w:rPr>
          <w:rFonts w:ascii="Segoe Pro" w:hAnsi="Segoe Pro"/>
          <w:bCs/>
          <w:sz w:val="21"/>
          <w:szCs w:val="21"/>
        </w:rPr>
      </w:pPr>
      <w:r w:rsidRPr="00C46FBB">
        <w:rPr>
          <w:rFonts w:ascii="Segoe Pro" w:hAnsi="Segoe Pro"/>
          <w:bCs/>
          <w:sz w:val="21"/>
          <w:szCs w:val="21"/>
        </w:rPr>
        <w:t>GOU 14.0 Présentation devant le Conseil ou un comité du Conseil</w:t>
      </w:r>
      <w:r>
        <w:rPr>
          <w:rFonts w:ascii="Segoe Pro" w:hAnsi="Segoe Pro"/>
          <w:bCs/>
          <w:sz w:val="21"/>
          <w:szCs w:val="21"/>
        </w:rPr>
        <w:t xml:space="preserve"> </w:t>
      </w:r>
      <w:r w:rsidRPr="00C46FBB">
        <w:rPr>
          <w:rFonts w:ascii="Segoe Pro" w:hAnsi="Segoe Pro"/>
          <w:bCs/>
          <w:sz w:val="21"/>
          <w:szCs w:val="21"/>
        </w:rPr>
        <w:t>(statu quo)</w:t>
      </w:r>
    </w:p>
    <w:p w14:paraId="31F8F04F" w14:textId="48E7E866" w:rsidR="00C46FBB" w:rsidRPr="00C46FBB" w:rsidRDefault="00000000" w:rsidP="00C46FBB">
      <w:pPr>
        <w:pStyle w:val="Paragraphedeliste"/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spacing w:before="0" w:after="0"/>
        <w:ind w:right="-720"/>
        <w:rPr>
          <w:rFonts w:ascii="Segoe Pro" w:hAnsi="Segoe Pro" w:cs="Segoe UI"/>
          <w:sz w:val="21"/>
          <w:szCs w:val="21"/>
        </w:rPr>
      </w:pPr>
      <w:hyperlink r:id="rId8" w:tooltip="Lien à GOU 33.0 Engagement envers les partenaires et les communautés" w:history="1">
        <w:r w:rsidR="00C46FBB" w:rsidRPr="00C46FBB">
          <w:rPr>
            <w:rFonts w:ascii="Segoe Pro" w:hAnsi="Segoe Pro"/>
            <w:sz w:val="21"/>
            <w:szCs w:val="21"/>
          </w:rPr>
          <w:t>GOU 33.0 Engagement envers les partenaires et les communautés</w:t>
        </w:r>
      </w:hyperlink>
      <w:r w:rsidR="00C46FBB">
        <w:rPr>
          <w:rFonts w:ascii="Segoe Pro" w:hAnsi="Segoe Pro"/>
          <w:sz w:val="21"/>
          <w:szCs w:val="21"/>
        </w:rPr>
        <w:t xml:space="preserve"> (statu quo)</w:t>
      </w:r>
    </w:p>
    <w:p w14:paraId="3627DDD7" w14:textId="78339747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spacing w:before="0" w:after="0"/>
        <w:ind w:right="-720"/>
        <w:rPr>
          <w:rFonts w:ascii="Segoe Pro" w:hAnsi="Segoe Pro" w:cs="Segoe UI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 xml:space="preserve">GOU 38.0 </w:t>
      </w:r>
      <w:hyperlink r:id="rId9" w:tooltip="Lien à GOU 38.0 Indemnisation des membres du Conseil et des employés" w:history="1">
        <w:r w:rsidRPr="00C46FBB">
          <w:rPr>
            <w:rFonts w:ascii="Segoe Pro" w:hAnsi="Segoe Pro"/>
            <w:sz w:val="21"/>
            <w:szCs w:val="21"/>
          </w:rPr>
          <w:t>Indemnisation</w:t>
        </w:r>
      </w:hyperlink>
      <w:r w:rsidRPr="00C46FBB">
        <w:rPr>
          <w:rFonts w:ascii="Segoe Pro" w:hAnsi="Segoe Pro"/>
          <w:sz w:val="21"/>
          <w:szCs w:val="21"/>
        </w:rPr>
        <w:t xml:space="preserve"> des membres du Conseil et des employés</w:t>
      </w:r>
      <w:r>
        <w:rPr>
          <w:rFonts w:ascii="Segoe Pro" w:hAnsi="Segoe Pro"/>
          <w:sz w:val="21"/>
          <w:szCs w:val="21"/>
        </w:rPr>
        <w:t xml:space="preserve"> (statu quo)</w:t>
      </w:r>
    </w:p>
    <w:p w14:paraId="08107571" w14:textId="5B6F3694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spacing w:before="0" w:after="0"/>
        <w:ind w:right="-720"/>
        <w:rPr>
          <w:rFonts w:ascii="Segoe Pro" w:hAnsi="Segoe Pro" w:cs="Segoe UI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 xml:space="preserve">GOU 39.0 </w:t>
      </w:r>
      <w:hyperlink r:id="rId10" w:tooltip="Lien à GOU 39.0 Protection des actifs" w:history="1">
        <w:r w:rsidRPr="00C46FBB">
          <w:rPr>
            <w:rFonts w:ascii="Segoe Pro" w:hAnsi="Segoe Pro"/>
            <w:sz w:val="21"/>
            <w:szCs w:val="21"/>
          </w:rPr>
          <w:t>Protection</w:t>
        </w:r>
      </w:hyperlink>
      <w:r w:rsidRPr="00C46FBB">
        <w:rPr>
          <w:rFonts w:ascii="Segoe Pro" w:hAnsi="Segoe Pro"/>
          <w:sz w:val="21"/>
          <w:szCs w:val="21"/>
        </w:rPr>
        <w:t xml:space="preserve"> des actifs</w:t>
      </w:r>
      <w:r>
        <w:rPr>
          <w:rFonts w:ascii="Segoe Pro" w:hAnsi="Segoe Pro"/>
          <w:sz w:val="21"/>
          <w:szCs w:val="21"/>
        </w:rPr>
        <w:t xml:space="preserve"> (statu quo)</w:t>
      </w:r>
    </w:p>
    <w:p w14:paraId="50D500E9" w14:textId="0EE1D0B5" w:rsidR="00C46FBB" w:rsidRPr="00C46FBB" w:rsidRDefault="00000000" w:rsidP="00C46FBB">
      <w:pPr>
        <w:pStyle w:val="Paragraphedeliste"/>
        <w:widowControl w:val="0"/>
        <w:numPr>
          <w:ilvl w:val="0"/>
          <w:numId w:val="21"/>
        </w:numPr>
        <w:tabs>
          <w:tab w:val="left" w:pos="1260"/>
        </w:tabs>
        <w:spacing w:before="0" w:after="0"/>
        <w:ind w:right="-720"/>
        <w:contextualSpacing/>
        <w:rPr>
          <w:rFonts w:ascii="Segoe Pro" w:hAnsi="Segoe Pro"/>
          <w:bCs/>
          <w:sz w:val="21"/>
          <w:szCs w:val="21"/>
        </w:rPr>
      </w:pPr>
      <w:hyperlink r:id="rId11" w:history="1">
        <w:r w:rsidR="00C46FBB" w:rsidRPr="00C46FBB">
          <w:rPr>
            <w:rFonts w:ascii="Segoe Pro" w:hAnsi="Segoe Pro"/>
            <w:bCs/>
            <w:sz w:val="21"/>
            <w:szCs w:val="21"/>
          </w:rPr>
          <w:t>GOU 37.0 Communications et promotion</w:t>
        </w:r>
      </w:hyperlink>
      <w:r w:rsidR="00C46FBB" w:rsidRPr="00C46FBB">
        <w:rPr>
          <w:rFonts w:ascii="Segoe Pro" w:hAnsi="Segoe Pro"/>
          <w:bCs/>
          <w:sz w:val="21"/>
          <w:szCs w:val="21"/>
        </w:rPr>
        <w:t xml:space="preserve"> (statu quo)</w:t>
      </w:r>
    </w:p>
    <w:p w14:paraId="5CDD6AFD" w14:textId="5836C711" w:rsidR="00C46FBB" w:rsidRPr="00C46FBB" w:rsidRDefault="00C46FBB" w:rsidP="00C46FBB">
      <w:pPr>
        <w:pStyle w:val="Paragraphedeliste"/>
        <w:widowControl w:val="0"/>
        <w:numPr>
          <w:ilvl w:val="0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>GOU 41.0 Intérêt pécuniaire et information relative aux apparentés</w:t>
      </w:r>
      <w:r>
        <w:rPr>
          <w:rFonts w:ascii="Segoe Pro" w:hAnsi="Segoe Pro"/>
          <w:sz w:val="21"/>
          <w:szCs w:val="21"/>
        </w:rPr>
        <w:t xml:space="preserve"> </w:t>
      </w:r>
      <w:r w:rsidRPr="00C46FBB">
        <w:rPr>
          <w:rFonts w:ascii="Segoe Pro" w:hAnsi="Segoe Pro"/>
          <w:sz w:val="21"/>
          <w:szCs w:val="21"/>
        </w:rPr>
        <w:t>(nouvelle)</w:t>
      </w:r>
    </w:p>
    <w:p w14:paraId="44554BF9" w14:textId="432A1322" w:rsidR="00A62251" w:rsidRPr="00A77B6F" w:rsidRDefault="00C46FBB" w:rsidP="00692B34">
      <w:pPr>
        <w:pStyle w:val="Paragraphedeliste"/>
        <w:widowControl w:val="0"/>
        <w:numPr>
          <w:ilvl w:val="1"/>
          <w:numId w:val="21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  <w:sz w:val="21"/>
          <w:szCs w:val="21"/>
        </w:rPr>
      </w:pPr>
      <w:r w:rsidRPr="00C46FBB">
        <w:rPr>
          <w:rFonts w:ascii="Segoe Pro" w:hAnsi="Segoe Pro"/>
          <w:sz w:val="21"/>
          <w:szCs w:val="21"/>
        </w:rPr>
        <w:t>GOU 41.0.1 Déclaration d’intérêt pécuniaire</w:t>
      </w:r>
      <w:r>
        <w:rPr>
          <w:rFonts w:ascii="Segoe Pro" w:hAnsi="Segoe Pro"/>
          <w:sz w:val="21"/>
          <w:szCs w:val="21"/>
        </w:rPr>
        <w:t xml:space="preserve"> (nouvelle)</w:t>
      </w:r>
    </w:p>
    <w:sectPr w:rsidR="00A62251" w:rsidRPr="00A77B6F" w:rsidSect="008C6104">
      <w:headerReference w:type="default" r:id="rId12"/>
      <w:headerReference w:type="first" r:id="rId13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F252" w14:textId="77777777" w:rsidR="00A9617B" w:rsidRDefault="00A9617B">
      <w:r>
        <w:separator/>
      </w:r>
    </w:p>
  </w:endnote>
  <w:endnote w:type="continuationSeparator" w:id="0">
    <w:p w14:paraId="5F48A3DC" w14:textId="77777777" w:rsidR="00A9617B" w:rsidRDefault="00A9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B49D" w14:textId="77777777" w:rsidR="00A9617B" w:rsidRDefault="00A9617B">
      <w:r>
        <w:separator/>
      </w:r>
    </w:p>
  </w:footnote>
  <w:footnote w:type="continuationSeparator" w:id="0">
    <w:p w14:paraId="33122642" w14:textId="77777777" w:rsidR="00A9617B" w:rsidRDefault="00A9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A3355"/>
    <w:multiLevelType w:val="hybridMultilevel"/>
    <w:tmpl w:val="6B60BE6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3B1621F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5"/>
  </w:num>
  <w:num w:numId="3" w16cid:durableId="417094412">
    <w:abstractNumId w:val="11"/>
  </w:num>
  <w:num w:numId="4" w16cid:durableId="1061909155">
    <w:abstractNumId w:val="4"/>
  </w:num>
  <w:num w:numId="5" w16cid:durableId="1917861137">
    <w:abstractNumId w:val="9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7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10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8"/>
  </w:num>
  <w:num w:numId="19" w16cid:durableId="2003654221">
    <w:abstractNumId w:val="1"/>
  </w:num>
  <w:num w:numId="20" w16cid:durableId="1958170571">
    <w:abstractNumId w:val="6"/>
  </w:num>
  <w:num w:numId="21" w16cid:durableId="126629355">
    <w:abstractNumId w:val="3"/>
  </w:num>
  <w:num w:numId="22" w16cid:durableId="23960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1E5F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B3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2D7D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30534"/>
    <w:rsid w:val="00A31974"/>
    <w:rsid w:val="00A411E2"/>
    <w:rsid w:val="00A439D9"/>
    <w:rsid w:val="00A5011E"/>
    <w:rsid w:val="00A62251"/>
    <w:rsid w:val="00A77B6F"/>
    <w:rsid w:val="00A806C1"/>
    <w:rsid w:val="00A86B62"/>
    <w:rsid w:val="00A90635"/>
    <w:rsid w:val="00A93CFA"/>
    <w:rsid w:val="00A9617B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092"/>
    <w:rsid w:val="00C2697A"/>
    <w:rsid w:val="00C30603"/>
    <w:rsid w:val="00C30F4B"/>
    <w:rsid w:val="00C3246E"/>
    <w:rsid w:val="00C326E0"/>
    <w:rsid w:val="00C46FBB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22D57"/>
    <w:rsid w:val="00D306C0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1B2D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33_0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nouvelon.ca/doc/DA/GOU37_00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nouvelon.ca/doc/DA/GOU39_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38_00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18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11</cp:revision>
  <cp:lastPrinted>2020-12-07T13:38:00Z</cp:lastPrinted>
  <dcterms:created xsi:type="dcterms:W3CDTF">2021-12-06T14:26:00Z</dcterms:created>
  <dcterms:modified xsi:type="dcterms:W3CDTF">2023-02-01T16:43:00Z</dcterms:modified>
</cp:coreProperties>
</file>